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52" w:rsidRPr="00B65742" w:rsidRDefault="005C3C90" w:rsidP="00CB1282">
      <w:pPr>
        <w:pStyle w:val="Heading9"/>
        <w:tabs>
          <w:tab w:val="clear" w:pos="7020"/>
          <w:tab w:val="left" w:pos="6300"/>
          <w:tab w:val="right" w:pos="6660"/>
        </w:tabs>
        <w:ind w:left="1980" w:right="-360"/>
        <w:jc w:val="left"/>
        <w:rPr>
          <w:b w:val="0"/>
          <w:bCs w:val="0"/>
          <w:color w:val="000000" w:themeColor="text1"/>
          <w:sz w:val="19"/>
          <w:szCs w:val="19"/>
        </w:rPr>
      </w:pPr>
      <w:bookmarkStart w:id="0" w:name="OLE_LINK1"/>
      <w:bookmarkStart w:id="1" w:name="OLE_LINK2"/>
      <w:r>
        <w:rPr>
          <w:b w:val="0"/>
          <w:bCs w:val="0"/>
          <w:noProof/>
          <w:color w:val="000000" w:themeColor="text1"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-89535</wp:posOffset>
            </wp:positionV>
            <wp:extent cx="1097280" cy="1181100"/>
            <wp:effectExtent l="19050" t="0" r="7620" b="0"/>
            <wp:wrapNone/>
            <wp:docPr id="5" name="Picture 4" descr="2014 mack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mackey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E8" w:rsidRPr="00B65742">
        <w:rPr>
          <w:b w:val="0"/>
          <w:bCs w:val="0"/>
          <w:color w:val="000000" w:themeColor="text1"/>
          <w:sz w:val="19"/>
          <w:szCs w:val="19"/>
        </w:rPr>
        <w:tab/>
      </w:r>
      <w:r w:rsidR="00AD26E8" w:rsidRPr="00B65742">
        <w:rPr>
          <w:b w:val="0"/>
          <w:bCs w:val="0"/>
          <w:color w:val="000000" w:themeColor="text1"/>
          <w:sz w:val="19"/>
          <w:szCs w:val="19"/>
        </w:rPr>
        <w:tab/>
      </w:r>
      <w:r w:rsidR="00AD26E8" w:rsidRPr="00B65742">
        <w:rPr>
          <w:b w:val="0"/>
          <w:bCs w:val="0"/>
          <w:color w:val="000000" w:themeColor="text1"/>
          <w:sz w:val="19"/>
          <w:szCs w:val="19"/>
        </w:rPr>
        <w:tab/>
      </w:r>
      <w:r w:rsidR="00AD26E8" w:rsidRPr="00B65742">
        <w:rPr>
          <w:b w:val="0"/>
          <w:bCs w:val="0"/>
          <w:color w:val="000000" w:themeColor="text1"/>
          <w:sz w:val="19"/>
          <w:szCs w:val="19"/>
        </w:rPr>
        <w:tab/>
        <w:t xml:space="preserve"> </w:t>
      </w:r>
      <w:r w:rsidR="00C21CF8" w:rsidRPr="00B65742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-2971800</wp:posOffset>
            </wp:positionH>
            <wp:positionV relativeFrom="paragraph">
              <wp:posOffset>106045</wp:posOffset>
            </wp:positionV>
            <wp:extent cx="1600200" cy="1600200"/>
            <wp:effectExtent l="19050" t="0" r="0" b="0"/>
            <wp:wrapNone/>
            <wp:docPr id="18" name="Picture 18" descr="Mackey%20Trophy%20-%20White%20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key%20Trophy%20-%20White%20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642" w:rsidRPr="00B65742">
        <w:rPr>
          <w:color w:val="000000" w:themeColor="text1"/>
          <w:sz w:val="21"/>
          <w:szCs w:val="21"/>
        </w:rPr>
        <w:t xml:space="preserve">    </w:t>
      </w:r>
      <w:bookmarkEnd w:id="0"/>
      <w:bookmarkEnd w:id="1"/>
    </w:p>
    <w:p w:rsidR="00F110CF" w:rsidRPr="00B65742" w:rsidRDefault="00F110CF" w:rsidP="00F110CF">
      <w:pPr>
        <w:pStyle w:val="Title"/>
        <w:jc w:val="left"/>
        <w:rPr>
          <w:sz w:val="38"/>
          <w:szCs w:val="38"/>
        </w:rPr>
      </w:pPr>
      <w:r w:rsidRPr="00B65742">
        <w:rPr>
          <w:sz w:val="38"/>
          <w:szCs w:val="38"/>
        </w:rPr>
        <w:t>JOHN MACKEY AWARD</w:t>
      </w:r>
    </w:p>
    <w:p w:rsidR="00F110CF" w:rsidRPr="00B65742" w:rsidRDefault="00F110CF" w:rsidP="00F110CF">
      <w:pPr>
        <w:pStyle w:val="Title"/>
        <w:jc w:val="left"/>
        <w:rPr>
          <w:sz w:val="38"/>
          <w:szCs w:val="38"/>
          <w:u w:val="none"/>
        </w:rPr>
      </w:pPr>
      <w:r>
        <w:rPr>
          <w:sz w:val="21"/>
          <w:szCs w:val="21"/>
          <w:u w:val="none"/>
        </w:rPr>
        <w:t>OUTSTANDING</w:t>
      </w:r>
      <w:r w:rsidRPr="00B65742">
        <w:rPr>
          <w:sz w:val="21"/>
          <w:szCs w:val="21"/>
          <w:u w:val="none"/>
        </w:rPr>
        <w:t xml:space="preserve"> COLLEGIATE TIGHT END</w:t>
      </w:r>
    </w:p>
    <w:p w:rsidR="00F110CF" w:rsidRPr="00B65742" w:rsidRDefault="00F110CF" w:rsidP="00F110CF">
      <w:pPr>
        <w:tabs>
          <w:tab w:val="left" w:pos="1080"/>
        </w:tabs>
        <w:autoSpaceDE w:val="0"/>
        <w:autoSpaceDN w:val="0"/>
        <w:adjustRightInd w:val="0"/>
        <w:ind w:left="1080" w:firstLine="1080"/>
        <w:rPr>
          <w:rFonts w:ascii="Arial" w:hAnsi="Arial" w:cs="Arial"/>
          <w:b/>
          <w:bCs/>
          <w:sz w:val="8"/>
          <w:szCs w:val="8"/>
        </w:rPr>
      </w:pPr>
    </w:p>
    <w:p w:rsidR="00F110CF" w:rsidRPr="00B65742" w:rsidRDefault="00F110CF" w:rsidP="00F110CF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65742">
        <w:rPr>
          <w:rFonts w:ascii="Arial" w:hAnsi="Arial" w:cs="Arial"/>
          <w:b/>
          <w:bCs/>
          <w:sz w:val="23"/>
          <w:szCs w:val="23"/>
        </w:rPr>
        <w:t>FOR IMMEDIATE RELEASE</w:t>
      </w:r>
    </w:p>
    <w:p w:rsidR="00F110CF" w:rsidRPr="00B65742" w:rsidRDefault="00F110CF" w:rsidP="00F110CF">
      <w:pPr>
        <w:pStyle w:val="Heading9"/>
        <w:jc w:val="left"/>
        <w:rPr>
          <w:sz w:val="21"/>
          <w:szCs w:val="21"/>
        </w:rPr>
      </w:pPr>
      <w:r w:rsidRPr="00B65742">
        <w:rPr>
          <w:b w:val="0"/>
          <w:bCs w:val="0"/>
          <w:sz w:val="21"/>
          <w:szCs w:val="21"/>
        </w:rPr>
        <w:t>CONTACT: media@johnmackeyaward.com</w:t>
      </w:r>
    </w:p>
    <w:p w:rsidR="00F110CF" w:rsidRDefault="00F110CF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20"/>
      </w:tblGrid>
      <w:tr w:rsidR="00CB1282" w:rsidRPr="00B65742" w:rsidTr="00CB128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0000" w:themeFill="text1"/>
              <w:tblCellMar>
                <w:left w:w="0" w:type="dxa"/>
                <w:right w:w="0" w:type="dxa"/>
              </w:tblCellMar>
              <w:tblLook w:val="04A0"/>
            </w:tblPr>
            <w:tblGrid>
              <w:gridCol w:w="11520"/>
            </w:tblGrid>
            <w:tr w:rsidR="00CB1282" w:rsidRPr="00B65742" w:rsidTr="00CB6E5C">
              <w:trPr>
                <w:trHeight w:val="80"/>
                <w:tblCellSpacing w:w="0" w:type="dxa"/>
              </w:trPr>
              <w:tc>
                <w:tcPr>
                  <w:tcW w:w="0" w:type="auto"/>
                  <w:shd w:val="clear" w:color="auto" w:fill="000000" w:themeFill="text1"/>
                  <w:vAlign w:val="center"/>
                  <w:hideMark/>
                </w:tcPr>
                <w:p w:rsidR="00CB1282" w:rsidRPr="00B65742" w:rsidRDefault="00CB1282" w:rsidP="00CB1282">
                  <w:pPr>
                    <w:rPr>
                      <w:rFonts w:ascii="Arial" w:hAnsi="Arial" w:cs="Arial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</w:tbl>
          <w:p w:rsidR="00CB1282" w:rsidRPr="00B65742" w:rsidRDefault="00CB1282" w:rsidP="00CB1282">
            <w:pPr>
              <w:rPr>
                <w:rFonts w:ascii="Arial" w:hAnsi="Arial" w:cs="Arial"/>
                <w:vanish/>
                <w:sz w:val="23"/>
                <w:szCs w:val="23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520"/>
            </w:tblGrid>
            <w:tr w:rsidR="00CB1282" w:rsidRPr="00B65742" w:rsidTr="00CB128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Y="-317"/>
                    <w:tblOverlap w:val="never"/>
                    <w:tblW w:w="10572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600"/>
                  </w:tblPr>
                  <w:tblGrid>
                    <w:gridCol w:w="10572"/>
                  </w:tblGrid>
                  <w:tr w:rsidR="00B65742" w:rsidRPr="00B65742" w:rsidTr="00232B5A">
                    <w:trPr>
                      <w:trHeight w:val="1258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3C90" w:rsidRPr="00232B5A" w:rsidRDefault="005C3C90" w:rsidP="00CA664B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9"/>
                            <w:szCs w:val="39"/>
                          </w:rPr>
                        </w:pPr>
                        <w:r w:rsidRPr="00232B5A">
                          <w:rPr>
                            <w:rFonts w:ascii="Arial" w:hAnsi="Arial" w:cs="Arial"/>
                            <w:b/>
                            <w:bCs/>
                            <w:sz w:val="39"/>
                            <w:szCs w:val="39"/>
                          </w:rPr>
                          <w:t>NICK O’LEARY OF FLORIDA STATE</w:t>
                        </w:r>
                      </w:p>
                      <w:p w:rsidR="00CA664B" w:rsidRPr="00232B5A" w:rsidRDefault="00885378" w:rsidP="00CA664B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9"/>
                            <w:szCs w:val="39"/>
                          </w:rPr>
                        </w:pPr>
                        <w:r w:rsidRPr="00232B5A">
                          <w:rPr>
                            <w:rFonts w:ascii="Arial" w:hAnsi="Arial" w:cs="Arial"/>
                            <w:b/>
                            <w:bCs/>
                            <w:sz w:val="39"/>
                            <w:szCs w:val="39"/>
                          </w:rPr>
                          <w:t>NAMED 201</w:t>
                        </w:r>
                        <w:r w:rsidR="005C3C90" w:rsidRPr="00232B5A">
                          <w:rPr>
                            <w:rFonts w:ascii="Arial" w:hAnsi="Arial" w:cs="Arial"/>
                            <w:b/>
                            <w:bCs/>
                            <w:sz w:val="39"/>
                            <w:szCs w:val="39"/>
                          </w:rPr>
                          <w:t>4</w:t>
                        </w:r>
                        <w:r w:rsidRPr="00232B5A">
                          <w:rPr>
                            <w:rFonts w:ascii="Arial" w:hAnsi="Arial" w:cs="Arial"/>
                            <w:b/>
                            <w:bCs/>
                            <w:sz w:val="39"/>
                            <w:szCs w:val="39"/>
                          </w:rPr>
                          <w:t xml:space="preserve"> JOHN MACKEY AWARD RECIPIENT</w:t>
                        </w:r>
                      </w:p>
                      <w:p w:rsidR="00CA664B" w:rsidRPr="00CA664B" w:rsidRDefault="00CA664B" w:rsidP="00CA664B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B65742" w:rsidRPr="00232B5A" w:rsidRDefault="00885378" w:rsidP="00885378">
                        <w:pPr>
                          <w:spacing w:after="200" w:line="276" w:lineRule="auto"/>
                          <w:jc w:val="both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New York,</w:t>
                        </w:r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N.Y. (December 10, 2014</w:t>
                        </w:r>
                        <w:r w:rsidR="00CA664B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) – </w:t>
                        </w:r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The John Mackey Award</w:t>
                        </w:r>
                        <w:r w:rsidR="00B65742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has announced </w:t>
                        </w:r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Nick O’Leary of Florida State 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as the </w:t>
                        </w:r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2014 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John Mackey Award recipient. The John Mackey Award trophy will be presented to </w:t>
                        </w:r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O’Leary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on December 1</w:t>
                        </w:r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, live on ESPNU, at 6:00 pm EST on </w:t>
                        </w:r>
                        <w:r w:rsidR="005C3C90" w:rsidRPr="00232B5A">
                          <w:rPr>
                            <w:rStyle w:val="Emphasis"/>
                            <w:rFonts w:ascii="Arial" w:hAnsi="Arial" w:cs="Arial"/>
                            <w:bCs/>
                            <w:i w:val="0"/>
                            <w:sz w:val="23"/>
                            <w:szCs w:val="23"/>
                            <w:bdr w:val="none" w:sz="0" w:space="0" w:color="auto" w:frame="1"/>
                          </w:rPr>
                          <w:t>The Red Carpet Special at The Home Depot College Football Awards.</w:t>
                        </w:r>
                      </w:p>
                      <w:p w:rsidR="0084637B" w:rsidRPr="00232B5A" w:rsidRDefault="0084637B" w:rsidP="0084637B">
                        <w:pPr>
                          <w:spacing w:after="200" w:line="276" w:lineRule="auto"/>
                          <w:jc w:val="both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In his four</w:t>
                        </w:r>
                        <w:r w:rsidR="00B476E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years playing at </w:t>
                        </w:r>
                        <w:r w:rsidR="00414426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Florida State</w:t>
                        </w:r>
                        <w:r w:rsidR="00B476E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, </w:t>
                        </w:r>
                        <w:r w:rsidR="00414426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O’Leary</w:t>
                        </w:r>
                        <w:r w:rsidR="00B476E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has established a reputation for his elite blocking ability and strong receiving prowess and 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2014</w:t>
                        </w:r>
                        <w:r w:rsidR="00117F2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was an</w:t>
                        </w:r>
                        <w:r w:rsidR="00B476E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other</w:t>
                        </w:r>
                        <w:r w:rsidR="00117F2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outstanding year for </w:t>
                        </w:r>
                        <w:r w:rsidR="00B476E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him</w:t>
                        </w:r>
                        <w:r w:rsidR="00117F2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. 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The senior recorded 47 receptions for 614</w:t>
                        </w:r>
                        <w:r w:rsidR="00CD1DED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yards &amp;</w:t>
                        </w:r>
                        <w:r w:rsidR="009508D4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seven touchdowns </w:t>
                        </w:r>
                        <w:r w:rsidR="00CD1DED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and </w:t>
                        </w:r>
                        <w:r w:rsidR="00232B5A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his outstanding blocking helped </w:t>
                        </w:r>
                        <w:r w:rsidR="00232B5A" w:rsidRPr="00232B5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Florida State average 34.8 points and 434.7 yards of total offense. Nick will now lead his team to the 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Rose Bowl and a shot at the 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  <w:shd w:val="clear" w:color="auto" w:fill="FFFFFF"/>
                          </w:rPr>
                          <w:t>College Football Playoff National Championship.</w:t>
                        </w:r>
                        <w:r w:rsidR="008926B8" w:rsidRPr="00232B5A">
                          <w:rPr>
                            <w:rFonts w:ascii="Arial" w:hAnsi="Arial" w:cs="Arial"/>
                            <w:sz w:val="23"/>
                            <w:szCs w:val="23"/>
                            <w:shd w:val="clear" w:color="auto" w:fill="FFFFFF"/>
                          </w:rPr>
                          <w:t xml:space="preserve"> </w:t>
                        </w:r>
                      </w:p>
                      <w:p w:rsidR="00B65742" w:rsidRPr="00232B5A" w:rsidRDefault="009508D4" w:rsidP="00885378">
                        <w:pPr>
                          <w:spacing w:after="200" w:line="276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In additio</w:t>
                        </w:r>
                        <w:r w:rsidR="0084637B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n to winning the Mackey Award, O’Leary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was nam</w:t>
                        </w:r>
                        <w:r w:rsidR="00B476E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ed a </w:t>
                        </w:r>
                        <w:r w:rsidR="0084637B" w:rsidRPr="00232B5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Midseason First Team All-American by Phil Steele, ESPN, Sports Illustrated, CBSSports.com and NFL.com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. He </w:t>
                        </w:r>
                        <w:r w:rsidR="00CA664B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has </w:t>
                        </w:r>
                        <w:r w:rsidR="0084637B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also earned First-Team All-ACC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honors. </w:t>
                        </w:r>
                        <w:r w:rsidR="0084637B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O’Leary</w:t>
                        </w:r>
                        <w:r w:rsidR="00232B5A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has totaled 113 receptions, 1,587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receiving yards</w:t>
                        </w:r>
                        <w:r w:rsidR="00232B5A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and 17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</w:t>
                        </w:r>
                        <w:r w:rsidR="00DA701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touchdowns in his college career </w:t>
                        </w:r>
                        <w:r w:rsidR="00B476E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making him the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all</w:t>
                        </w:r>
                        <w:r w:rsidR="00DA701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-time 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leader in receptions</w:t>
                        </w:r>
                        <w:r w:rsidR="00B476E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, receiving yard</w:t>
                        </w:r>
                        <w:r w:rsidR="00232B5A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 and touchdowns by a Florida State</w:t>
                        </w:r>
                        <w:r w:rsidR="00B476E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tight end</w:t>
                        </w:r>
                        <w:r w:rsidR="00232B5A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and second all-time for touchdowns by a tight end in the ACC</w:t>
                        </w:r>
                        <w:r w:rsidR="00B476E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.</w:t>
                        </w:r>
                      </w:p>
                      <w:p w:rsidR="00D81CD6" w:rsidRPr="00232B5A" w:rsidRDefault="00D81CD6" w:rsidP="00885378">
                        <w:pPr>
                          <w:spacing w:after="200" w:line="276" w:lineRule="auto"/>
                          <w:jc w:val="both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O’Leary marks the fifth occasion in Mackey Award history where the award recipient was a finalist the season prior. </w:t>
                        </w:r>
                        <w:r w:rsidR="00D04EA5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Florida State is now added to the list of schools that can boast a John Mackey Award winner but no school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has won more than one John Mackey Award in the fifteen years that it has been presented. </w:t>
                        </w:r>
                      </w:p>
                      <w:p w:rsidR="00A411A9" w:rsidRDefault="00B476E0" w:rsidP="00A411A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232B5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The John Mackey Award</w:t>
                        </w:r>
                        <w:r w:rsidR="00D81CD6" w:rsidRPr="00232B5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, celebrating its 15</w:t>
                        </w:r>
                        <w:r w:rsidR="00D81CD6" w:rsidRPr="00232B5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="002623A6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anniversary</w:t>
                        </w:r>
                        <w:r w:rsidR="00D81CD6" w:rsidRPr="00232B5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, is</w:t>
                        </w:r>
                        <w:r w:rsidRPr="00232B5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given to the collegiate tight end who best exemplifies the play, sportsmanship, academics, and community values of NFL Hall of Fame</w:t>
                        </w:r>
                        <w:r w:rsidR="00DA7010" w:rsidRPr="00232B5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Tight End John Mackey. The 201</w:t>
                        </w:r>
                        <w:r w:rsidR="00A411A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4</w:t>
                        </w:r>
                        <w:r w:rsidRPr="00232B5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John Mackey Award recipient was determined by confidential balloting of the John Mackey Selection Committee.  </w:t>
                        </w:r>
                      </w:p>
                      <w:p w:rsidR="00A411A9" w:rsidRPr="00A411A9" w:rsidRDefault="00A411A9" w:rsidP="00A411A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</w:pPr>
                      </w:p>
                      <w:p w:rsidR="005C3C90" w:rsidRDefault="00A411A9" w:rsidP="00A411A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The John Mackey Award </w:t>
                        </w:r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lists thirteen alumni to have played in the NFL: two-time Super Bowl Champion Daniel Graham (‘01), 2006 Super Bowl Champion Dallas Clark (‘02), </w:t>
                        </w:r>
                        <w:proofErr w:type="spellStart"/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Kellen</w:t>
                        </w:r>
                        <w:proofErr w:type="spellEnd"/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Winslow II (‘03), two-time Super Bowl Champion Heath Miller (‘04) of the Pittsburgh Steelers, </w:t>
                        </w:r>
                        <w:proofErr w:type="spellStart"/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Marcedes</w:t>
                        </w:r>
                        <w:proofErr w:type="spellEnd"/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Lewis (‘05) of the Jacksonville Jaguars, 2008 Super Bowl Champion Matt </w:t>
                        </w:r>
                        <w:proofErr w:type="spellStart"/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Spaeth</w:t>
                        </w:r>
                        <w:proofErr w:type="spellEnd"/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(‘06) of the Pittsburgh Steelers, Fred Davis (‘07), Chase Coffman (‘08) of the Tennessee Titans, Aaron Hernandez (‘09), D.J. Williams (‘10),  Dwayne Allen (’11) of the Indianapolis Colts, Tyler </w:t>
                        </w:r>
                        <w:proofErr w:type="spellStart"/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Eifert</w:t>
                        </w:r>
                        <w:proofErr w:type="spellEnd"/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(’12)  of the Cincinnati Bengals and Austin </w:t>
                        </w:r>
                        <w:proofErr w:type="spellStart"/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Seferian</w:t>
                        </w:r>
                        <w:proofErr w:type="spellEnd"/>
                        <w:r w:rsidR="005C3C90"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-Jenkins (’13) of the Tampa Bay Buccaneers.</w:t>
                        </w:r>
                      </w:p>
                      <w:p w:rsidR="00A411A9" w:rsidRPr="00A411A9" w:rsidRDefault="00A411A9" w:rsidP="00A411A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</w:pPr>
                      </w:p>
                      <w:p w:rsidR="005C3C90" w:rsidRPr="00232B5A" w:rsidRDefault="005C3C90" w:rsidP="005C3C90">
                        <w:pPr>
                          <w:widowControl w:val="0"/>
                          <w:spacing w:after="200" w:line="276" w:lineRule="auto"/>
                          <w:jc w:val="both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The John Mackey Award is a member of the National College Football Awards Association (NCFAA) which encompasses the most prestigious awards in college football. The 21 awards boast 678 years of tradition-selection excellence. Visit www.NCFAA.org to learn more about our story.</w:t>
                        </w:r>
                      </w:p>
                      <w:p w:rsidR="005C3C90" w:rsidRDefault="005C3C90" w:rsidP="005C3C90">
                        <w:pPr>
                          <w:spacing w:after="200" w:line="276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The Friends of John Mackey is responsible </w:t>
                        </w:r>
                        <w:r w:rsidR="00983C50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for the administration of the </w:t>
                        </w:r>
                        <w:r w:rsidR="002623A6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John 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Mackey </w:t>
                        </w:r>
                        <w:r w:rsidR="00983C50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Award and the Mackey </w:t>
                        </w:r>
                        <w:r w:rsidR="002623A6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Selection Committee. V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isit www.johnmackeyaward.com</w:t>
                        </w:r>
                        <w:r w:rsidR="00983C50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for all </w:t>
                        </w:r>
                        <w:r w:rsidR="00A411A9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Mackey Award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</w:t>
                        </w:r>
                        <w:r w:rsidR="00A411A9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info</w:t>
                        </w:r>
                        <w:r w:rsidR="002623A6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rmation</w:t>
                        </w:r>
                        <w:r w:rsidRPr="00232B5A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85378" w:rsidRPr="00CA664B" w:rsidRDefault="00885378" w:rsidP="005C3C90">
                        <w:pPr>
                          <w:spacing w:after="200" w:line="276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85174" w:rsidRPr="00B65742" w:rsidRDefault="00B85174" w:rsidP="00676213">
                  <w:pPr>
                    <w:spacing w:after="90"/>
                    <w:jc w:val="center"/>
                    <w:rPr>
                      <w:rFonts w:ascii="Arial" w:hAnsi="Arial" w:cs="Arial"/>
                      <w:b/>
                      <w:bCs/>
                      <w:sz w:val="37"/>
                      <w:szCs w:val="39"/>
                    </w:rPr>
                  </w:pPr>
                </w:p>
              </w:tc>
            </w:tr>
          </w:tbl>
          <w:p w:rsidR="00CB1282" w:rsidRPr="00B65742" w:rsidRDefault="00CB1282" w:rsidP="00B65742">
            <w:pPr>
              <w:rPr>
                <w:rFonts w:ascii="Arial" w:hAnsi="Arial" w:cs="Arial"/>
                <w:vanish/>
                <w:sz w:val="23"/>
                <w:szCs w:val="23"/>
              </w:rPr>
            </w:pPr>
          </w:p>
          <w:p w:rsidR="00CB1282" w:rsidRPr="00B65742" w:rsidRDefault="00CB1282" w:rsidP="00CB1282">
            <w:pPr>
              <w:rPr>
                <w:rFonts w:ascii="Arial" w:hAnsi="Arial" w:cs="Arial"/>
                <w:vanish/>
                <w:sz w:val="19"/>
                <w:szCs w:val="19"/>
              </w:rPr>
            </w:pPr>
          </w:p>
          <w:p w:rsidR="00CB1282" w:rsidRPr="00B65742" w:rsidRDefault="00CB1282" w:rsidP="00CB128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E5079" w:rsidRPr="00B65742" w:rsidRDefault="001E5079" w:rsidP="00885378">
      <w:pPr>
        <w:pStyle w:val="Heading4"/>
        <w:jc w:val="left"/>
        <w:rPr>
          <w:b w:val="0"/>
          <w:sz w:val="24"/>
          <w:szCs w:val="24"/>
        </w:rPr>
      </w:pPr>
    </w:p>
    <w:sectPr w:rsidR="001E5079" w:rsidRPr="00B65742" w:rsidSect="00232B5A">
      <w:pgSz w:w="12240" w:h="15840"/>
      <w:pgMar w:top="288" w:right="360" w:bottom="288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50" w:rsidRPr="00B65742" w:rsidRDefault="00983C50">
      <w:pPr>
        <w:rPr>
          <w:sz w:val="23"/>
          <w:szCs w:val="23"/>
        </w:rPr>
      </w:pPr>
      <w:r w:rsidRPr="00B65742">
        <w:rPr>
          <w:sz w:val="23"/>
          <w:szCs w:val="23"/>
        </w:rPr>
        <w:separator/>
      </w:r>
    </w:p>
  </w:endnote>
  <w:endnote w:type="continuationSeparator" w:id="0">
    <w:p w:rsidR="00983C50" w:rsidRPr="00B65742" w:rsidRDefault="00983C50">
      <w:pPr>
        <w:rPr>
          <w:sz w:val="23"/>
          <w:szCs w:val="23"/>
        </w:rPr>
      </w:pPr>
      <w:r w:rsidRPr="00B6574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50" w:rsidRPr="00B65742" w:rsidRDefault="00983C50">
      <w:pPr>
        <w:rPr>
          <w:sz w:val="23"/>
          <w:szCs w:val="23"/>
        </w:rPr>
      </w:pPr>
      <w:r w:rsidRPr="00B65742">
        <w:rPr>
          <w:sz w:val="23"/>
          <w:szCs w:val="23"/>
        </w:rPr>
        <w:separator/>
      </w:r>
    </w:p>
  </w:footnote>
  <w:footnote w:type="continuationSeparator" w:id="0">
    <w:p w:rsidR="00983C50" w:rsidRPr="00B65742" w:rsidRDefault="00983C50">
      <w:pPr>
        <w:rPr>
          <w:sz w:val="23"/>
          <w:szCs w:val="23"/>
        </w:rPr>
      </w:pPr>
      <w:r w:rsidRPr="00B65742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6E8"/>
    <w:rsid w:val="00015E95"/>
    <w:rsid w:val="00031E1F"/>
    <w:rsid w:val="00061EF6"/>
    <w:rsid w:val="0006707F"/>
    <w:rsid w:val="00070CDD"/>
    <w:rsid w:val="00117F20"/>
    <w:rsid w:val="00147219"/>
    <w:rsid w:val="00163C52"/>
    <w:rsid w:val="001E5079"/>
    <w:rsid w:val="001F594E"/>
    <w:rsid w:val="001F708B"/>
    <w:rsid w:val="00213F57"/>
    <w:rsid w:val="002168C3"/>
    <w:rsid w:val="00232B5A"/>
    <w:rsid w:val="002404D2"/>
    <w:rsid w:val="002461A4"/>
    <w:rsid w:val="00256561"/>
    <w:rsid w:val="002623A6"/>
    <w:rsid w:val="002B7154"/>
    <w:rsid w:val="002C1B5E"/>
    <w:rsid w:val="002E5450"/>
    <w:rsid w:val="002F1233"/>
    <w:rsid w:val="00322352"/>
    <w:rsid w:val="00325BCC"/>
    <w:rsid w:val="00345629"/>
    <w:rsid w:val="00345A55"/>
    <w:rsid w:val="003B6600"/>
    <w:rsid w:val="003C7B59"/>
    <w:rsid w:val="0040736C"/>
    <w:rsid w:val="00414426"/>
    <w:rsid w:val="00423581"/>
    <w:rsid w:val="00445691"/>
    <w:rsid w:val="004C470D"/>
    <w:rsid w:val="004D5009"/>
    <w:rsid w:val="004E0915"/>
    <w:rsid w:val="004E58DF"/>
    <w:rsid w:val="005040DB"/>
    <w:rsid w:val="00505516"/>
    <w:rsid w:val="00513D31"/>
    <w:rsid w:val="0052108E"/>
    <w:rsid w:val="005C3C90"/>
    <w:rsid w:val="00666A8D"/>
    <w:rsid w:val="00676213"/>
    <w:rsid w:val="006F39F2"/>
    <w:rsid w:val="006F531B"/>
    <w:rsid w:val="00743B18"/>
    <w:rsid w:val="00756D1A"/>
    <w:rsid w:val="00762253"/>
    <w:rsid w:val="0077377A"/>
    <w:rsid w:val="00781249"/>
    <w:rsid w:val="007E1A91"/>
    <w:rsid w:val="00800638"/>
    <w:rsid w:val="00807ACA"/>
    <w:rsid w:val="00832752"/>
    <w:rsid w:val="00834714"/>
    <w:rsid w:val="008432E7"/>
    <w:rsid w:val="0084637B"/>
    <w:rsid w:val="0086295B"/>
    <w:rsid w:val="00885378"/>
    <w:rsid w:val="008926B8"/>
    <w:rsid w:val="008A59A4"/>
    <w:rsid w:val="008B2EA4"/>
    <w:rsid w:val="0094058F"/>
    <w:rsid w:val="009508D4"/>
    <w:rsid w:val="00955C12"/>
    <w:rsid w:val="00972614"/>
    <w:rsid w:val="009834FF"/>
    <w:rsid w:val="00983C50"/>
    <w:rsid w:val="00992856"/>
    <w:rsid w:val="00996383"/>
    <w:rsid w:val="009A0E43"/>
    <w:rsid w:val="009D2CC3"/>
    <w:rsid w:val="009F1085"/>
    <w:rsid w:val="00A10124"/>
    <w:rsid w:val="00A3049F"/>
    <w:rsid w:val="00A411A9"/>
    <w:rsid w:val="00AA34AD"/>
    <w:rsid w:val="00AD26E8"/>
    <w:rsid w:val="00AF2778"/>
    <w:rsid w:val="00B05508"/>
    <w:rsid w:val="00B13BC5"/>
    <w:rsid w:val="00B43E90"/>
    <w:rsid w:val="00B44200"/>
    <w:rsid w:val="00B45B0F"/>
    <w:rsid w:val="00B476E0"/>
    <w:rsid w:val="00B6451C"/>
    <w:rsid w:val="00B65742"/>
    <w:rsid w:val="00B85174"/>
    <w:rsid w:val="00BC55F4"/>
    <w:rsid w:val="00BD0D10"/>
    <w:rsid w:val="00BE47FF"/>
    <w:rsid w:val="00C21CF8"/>
    <w:rsid w:val="00C310C1"/>
    <w:rsid w:val="00C44491"/>
    <w:rsid w:val="00C83C08"/>
    <w:rsid w:val="00CA664B"/>
    <w:rsid w:val="00CB1282"/>
    <w:rsid w:val="00CB6E5C"/>
    <w:rsid w:val="00CD1DED"/>
    <w:rsid w:val="00D04EA5"/>
    <w:rsid w:val="00D079D0"/>
    <w:rsid w:val="00D102BF"/>
    <w:rsid w:val="00D351D5"/>
    <w:rsid w:val="00D408E5"/>
    <w:rsid w:val="00D432BE"/>
    <w:rsid w:val="00D71D96"/>
    <w:rsid w:val="00D73BB1"/>
    <w:rsid w:val="00D81CD6"/>
    <w:rsid w:val="00D93AA4"/>
    <w:rsid w:val="00DA7010"/>
    <w:rsid w:val="00DC44A3"/>
    <w:rsid w:val="00E70D0E"/>
    <w:rsid w:val="00E86E0D"/>
    <w:rsid w:val="00F05642"/>
    <w:rsid w:val="00F110CF"/>
    <w:rsid w:val="00F328AA"/>
    <w:rsid w:val="00F54C2D"/>
    <w:rsid w:val="00F65F2C"/>
    <w:rsid w:val="00F76E88"/>
    <w:rsid w:val="00FD0672"/>
    <w:rsid w:val="00FD513C"/>
    <w:rsid w:val="00F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2BF"/>
    <w:rPr>
      <w:sz w:val="24"/>
      <w:szCs w:val="24"/>
    </w:rPr>
  </w:style>
  <w:style w:type="paragraph" w:styleId="Heading1">
    <w:name w:val="heading 1"/>
    <w:basedOn w:val="Normal"/>
    <w:next w:val="Normal"/>
    <w:qFormat/>
    <w:rsid w:val="00D102BF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D102BF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102BF"/>
    <w:pPr>
      <w:keepNext/>
      <w:autoSpaceDE w:val="0"/>
      <w:autoSpaceDN w:val="0"/>
      <w:adjustRightInd w:val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102BF"/>
    <w:pPr>
      <w:keepNext/>
      <w:spacing w:line="320" w:lineRule="exact"/>
      <w:jc w:val="center"/>
      <w:outlineLvl w:val="3"/>
    </w:pPr>
    <w:rPr>
      <w:rFonts w:ascii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qFormat/>
    <w:rsid w:val="00D102BF"/>
    <w:pPr>
      <w:keepNext/>
      <w:spacing w:line="360" w:lineRule="auto"/>
      <w:jc w:val="center"/>
      <w:outlineLvl w:val="4"/>
    </w:pPr>
    <w:rPr>
      <w:rFonts w:ascii="Arial" w:hAnsi="Arial" w:cs="Arial"/>
      <w:b/>
      <w:sz w:val="27"/>
      <w:szCs w:val="27"/>
    </w:rPr>
  </w:style>
  <w:style w:type="paragraph" w:styleId="Heading6">
    <w:name w:val="heading 6"/>
    <w:basedOn w:val="Normal"/>
    <w:next w:val="Normal"/>
    <w:qFormat/>
    <w:rsid w:val="00D102BF"/>
    <w:pPr>
      <w:keepNext/>
      <w:spacing w:line="360" w:lineRule="auto"/>
      <w:jc w:val="center"/>
      <w:outlineLvl w:val="5"/>
    </w:pPr>
    <w:rPr>
      <w:rFonts w:ascii="Arial" w:hAnsi="Arial" w:cs="Arial"/>
      <w:b/>
      <w:sz w:val="27"/>
      <w:szCs w:val="27"/>
      <w:u w:val="single"/>
    </w:rPr>
  </w:style>
  <w:style w:type="paragraph" w:styleId="Heading7">
    <w:name w:val="heading 7"/>
    <w:basedOn w:val="Normal"/>
    <w:next w:val="Normal"/>
    <w:qFormat/>
    <w:rsid w:val="00D102BF"/>
    <w:pPr>
      <w:keepNext/>
      <w:tabs>
        <w:tab w:val="left" w:pos="1800"/>
        <w:tab w:val="left" w:pos="2340"/>
      </w:tabs>
      <w:outlineLvl w:val="6"/>
    </w:pPr>
    <w:rPr>
      <w:rFonts w:ascii="Arial" w:hAnsi="Arial" w:cs="Arial"/>
      <w:b/>
      <w:sz w:val="16"/>
      <w:szCs w:val="16"/>
      <w:u w:val="single"/>
    </w:rPr>
  </w:style>
  <w:style w:type="paragraph" w:styleId="Heading8">
    <w:name w:val="heading 8"/>
    <w:basedOn w:val="Normal"/>
    <w:next w:val="Normal"/>
    <w:qFormat/>
    <w:rsid w:val="00D102BF"/>
    <w:pPr>
      <w:keepNext/>
      <w:spacing w:line="360" w:lineRule="auto"/>
      <w:jc w:val="center"/>
      <w:outlineLvl w:val="7"/>
    </w:pPr>
    <w:rPr>
      <w:rFonts w:ascii="Arial" w:hAnsi="Arial" w:cs="Arial"/>
      <w:b/>
      <w:bCs/>
      <w:caps/>
      <w:sz w:val="20"/>
      <w:szCs w:val="20"/>
    </w:rPr>
  </w:style>
  <w:style w:type="paragraph" w:styleId="Heading9">
    <w:name w:val="heading 9"/>
    <w:basedOn w:val="Normal"/>
    <w:next w:val="Normal"/>
    <w:qFormat/>
    <w:rsid w:val="00D102BF"/>
    <w:pPr>
      <w:keepNext/>
      <w:tabs>
        <w:tab w:val="left" w:pos="1080"/>
        <w:tab w:val="right" w:pos="7020"/>
      </w:tabs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02BF"/>
    <w:rPr>
      <w:color w:val="0000FF"/>
      <w:u w:val="single"/>
    </w:rPr>
  </w:style>
  <w:style w:type="paragraph" w:styleId="BodyText">
    <w:name w:val="Body Text"/>
    <w:basedOn w:val="Normal"/>
    <w:rsid w:val="00D102BF"/>
    <w:rPr>
      <w:sz w:val="20"/>
    </w:rPr>
  </w:style>
  <w:style w:type="paragraph" w:styleId="NormalWeb">
    <w:name w:val="Normal (Web)"/>
    <w:basedOn w:val="Normal"/>
    <w:uiPriority w:val="99"/>
    <w:rsid w:val="00D102B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102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102BF"/>
    <w:rPr>
      <w:color w:val="800080"/>
      <w:u w:val="single"/>
    </w:rPr>
  </w:style>
  <w:style w:type="paragraph" w:styleId="Header">
    <w:name w:val="header"/>
    <w:basedOn w:val="Normal"/>
    <w:rsid w:val="00D10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2B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102BF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yspscores1">
    <w:name w:val="yspscores1"/>
    <w:basedOn w:val="DefaultParagraphFont"/>
    <w:rsid w:val="00D102BF"/>
    <w:rPr>
      <w:rFonts w:ascii="Verdana" w:hAnsi="Verdana" w:hint="default"/>
      <w:sz w:val="15"/>
      <w:szCs w:val="15"/>
    </w:rPr>
  </w:style>
  <w:style w:type="paragraph" w:styleId="BodyText3">
    <w:name w:val="Body Text 3"/>
    <w:basedOn w:val="Normal"/>
    <w:rsid w:val="00D102BF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2"/>
    </w:rPr>
  </w:style>
  <w:style w:type="paragraph" w:styleId="Title">
    <w:name w:val="Title"/>
    <w:basedOn w:val="Normal"/>
    <w:qFormat/>
    <w:rsid w:val="00D102BF"/>
    <w:pPr>
      <w:autoSpaceDE w:val="0"/>
      <w:autoSpaceDN w:val="0"/>
      <w:adjustRightInd w:val="0"/>
      <w:jc w:val="center"/>
    </w:pPr>
    <w:rPr>
      <w:rFonts w:ascii="Arial" w:hAnsi="Arial" w:cs="Arial"/>
      <w:b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885378"/>
  </w:style>
  <w:style w:type="character" w:styleId="Emphasis">
    <w:name w:val="Emphasis"/>
    <w:basedOn w:val="DefaultParagraphFont"/>
    <w:uiPriority w:val="20"/>
    <w:qFormat/>
    <w:rsid w:val="005C3C90"/>
    <w:rPr>
      <w:i/>
      <w:iCs/>
    </w:rPr>
  </w:style>
  <w:style w:type="paragraph" w:styleId="ListParagraph">
    <w:name w:val="List Paragraph"/>
    <w:basedOn w:val="Normal"/>
    <w:uiPriority w:val="34"/>
    <w:qFormat/>
    <w:rsid w:val="00F54C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3E5E-EF99-4AB6-AD49-8B13787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Nassau County Sports Commission Announces Six Nominees</vt:lpstr>
    </vt:vector>
  </TitlesOfParts>
  <Company/>
  <LinksUpToDate>false</LinksUpToDate>
  <CharactersWithSpaces>3232</CharactersWithSpaces>
  <SharedDoc>false</SharedDoc>
  <HLinks>
    <vt:vector size="24" baseType="variant">
      <vt:variant>
        <vt:i4>4849678</vt:i4>
      </vt:variant>
      <vt:variant>
        <vt:i4>9</vt:i4>
      </vt:variant>
      <vt:variant>
        <vt:i4>0</vt:i4>
      </vt:variant>
      <vt:variant>
        <vt:i4>5</vt:i4>
      </vt:variant>
      <vt:variant>
        <vt:lpwstr>http://www.ncfaa.org/</vt:lpwstr>
      </vt:variant>
      <vt:variant>
        <vt:lpwstr/>
      </vt:variant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http://www.nassausports.org/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http://www.johnmackeyaward.org/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http://www.johnmackeyaward.org/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Nassau County Sports Commission Announces Six Nominees</dc:title>
  <dc:creator>Preferred Customer</dc:creator>
  <cp:lastModifiedBy>Bryan Revello</cp:lastModifiedBy>
  <cp:revision>10</cp:revision>
  <cp:lastPrinted>2014-12-07T23:36:00Z</cp:lastPrinted>
  <dcterms:created xsi:type="dcterms:W3CDTF">2014-12-06T20:07:00Z</dcterms:created>
  <dcterms:modified xsi:type="dcterms:W3CDTF">2014-12-07T23:39:00Z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-1582634046</vt:i4>
  </property>
  <property fmtid="{D5CDD505-2E9C-101B-9397-08002B2CF9AE}" pid="3" name="_EmailSubject">
    <vt:lpwstr>Joe Gergen Press release</vt:lpwstr>
  </property>
  <property fmtid="{D5CDD505-2E9C-101B-9397-08002B2CF9AE}" pid="4" name="_AuthorEmail">
    <vt:lpwstr>kim@nassausports.org</vt:lpwstr>
  </property>
  <property fmtid="{D5CDD505-2E9C-101B-9397-08002B2CF9AE}" pid="5" name="_AuthorEmailDisplayName">
    <vt:lpwstr>Kim Cervo</vt:lpwstr>
  </property>
  <property fmtid="{D5CDD505-2E9C-101B-9397-08002B2CF9AE}" pid="6" name="_ReviewingToolsShownOnce">
    <vt:lpwstr/>
  </property>
</Properties>
</file>